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BA35" w14:textId="153ABD87" w:rsidR="002F2F22" w:rsidRDefault="002F2F22" w:rsidP="005B762B">
      <w:pPr>
        <w:tabs>
          <w:tab w:val="left" w:pos="7169"/>
        </w:tabs>
        <w:rPr>
          <w:rFonts w:ascii="Times New Roman"/>
          <w:sz w:val="20"/>
        </w:rPr>
      </w:pPr>
    </w:p>
    <w:p w14:paraId="51157BF6" w14:textId="77777777" w:rsidR="002F2F22" w:rsidRDefault="00C20767">
      <w:pPr>
        <w:pStyle w:val="Title"/>
        <w:spacing w:line="268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126E73C" wp14:editId="3C81B825">
            <wp:simplePos x="0" y="0"/>
            <wp:positionH relativeFrom="page">
              <wp:posOffset>0</wp:posOffset>
            </wp:positionH>
            <wp:positionV relativeFrom="paragraph">
              <wp:posOffset>-754984</wp:posOffset>
            </wp:positionV>
            <wp:extent cx="6857999" cy="7586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8E0"/>
          <w:w w:val="105"/>
        </w:rPr>
        <w:t xml:space="preserve">Statutory Compliance for NABH </w:t>
      </w:r>
      <w:r>
        <w:rPr>
          <w:color w:val="00A8E0"/>
          <w:w w:val="110"/>
        </w:rPr>
        <w:t>Entry Level Certification</w:t>
      </w:r>
    </w:p>
    <w:p w14:paraId="40417E2F" w14:textId="77777777" w:rsidR="002F2F22" w:rsidRDefault="002F2F22">
      <w:pPr>
        <w:pStyle w:val="BodyText"/>
        <w:spacing w:before="1"/>
        <w:rPr>
          <w:sz w:val="19"/>
        </w:rPr>
      </w:pPr>
    </w:p>
    <w:p w14:paraId="2B92A78B" w14:textId="77777777" w:rsidR="002F2F22" w:rsidRDefault="002F2F22">
      <w:pPr>
        <w:rPr>
          <w:sz w:val="19"/>
        </w:rPr>
        <w:sectPr w:rsidR="002F2F22">
          <w:headerReference w:type="even" r:id="rId8"/>
          <w:headerReference w:type="first" r:id="rId9"/>
          <w:type w:val="continuous"/>
          <w:pgSz w:w="10800" w:h="15600"/>
          <w:pgMar w:top="260" w:right="0" w:bottom="0" w:left="0" w:header="720" w:footer="720" w:gutter="0"/>
          <w:cols w:space="720"/>
        </w:sectPr>
      </w:pPr>
    </w:p>
    <w:p w14:paraId="34324A80" w14:textId="64FF8287" w:rsidR="002F2F22" w:rsidRDefault="00C20767" w:rsidP="001F24D2">
      <w:pPr>
        <w:pStyle w:val="BodyText"/>
        <w:spacing w:before="100" w:line="268" w:lineRule="auto"/>
        <w:ind w:left="932"/>
        <w:jc w:val="both"/>
      </w:pPr>
      <w:r>
        <w:rPr>
          <w:color w:val="585858"/>
          <w:w w:val="95"/>
        </w:rPr>
        <w:t xml:space="preserve">A </w:t>
      </w:r>
      <w:r>
        <w:rPr>
          <w:b/>
          <w:color w:val="585858"/>
          <w:w w:val="95"/>
        </w:rPr>
        <w:t>Small</w:t>
      </w:r>
      <w:r>
        <w:rPr>
          <w:b/>
          <w:color w:val="585858"/>
          <w:spacing w:val="-1"/>
          <w:w w:val="95"/>
        </w:rPr>
        <w:t xml:space="preserve"> </w:t>
      </w:r>
      <w:r>
        <w:rPr>
          <w:b/>
          <w:color w:val="585858"/>
          <w:w w:val="95"/>
        </w:rPr>
        <w:t xml:space="preserve">Healthcare Organization (SHCO) </w:t>
      </w:r>
      <w:r>
        <w:rPr>
          <w:color w:val="585858"/>
          <w:w w:val="95"/>
        </w:rPr>
        <w:t>is defined</w:t>
      </w:r>
      <w:r>
        <w:rPr>
          <w:color w:val="585858"/>
          <w:w w:val="105"/>
        </w:rPr>
        <w:t xml:space="preserve"> by the National Accreditation Board for Hospitals &amp; Healthcare Providers (NABH) as a healthcare facility with up to 50 sanctioned beds providing secondary or primary care services.</w:t>
      </w:r>
    </w:p>
    <w:p w14:paraId="0860E386" w14:textId="77777777" w:rsidR="002F2F22" w:rsidRDefault="002F2F22">
      <w:pPr>
        <w:pStyle w:val="BodyText"/>
        <w:spacing w:before="10"/>
        <w:rPr>
          <w:sz w:val="19"/>
        </w:rPr>
      </w:pPr>
    </w:p>
    <w:p w14:paraId="0805490D" w14:textId="77777777" w:rsidR="002F2F22" w:rsidRDefault="00C20767">
      <w:pPr>
        <w:pStyle w:val="BodyText"/>
        <w:spacing w:line="268" w:lineRule="auto"/>
        <w:ind w:left="932"/>
      </w:pPr>
      <w:r>
        <w:rPr>
          <w:color w:val="585858"/>
          <w:spacing w:val="-2"/>
          <w:w w:val="115"/>
        </w:rPr>
        <w:t>The</w:t>
      </w:r>
      <w:r>
        <w:rPr>
          <w:color w:val="585858"/>
          <w:spacing w:val="-8"/>
          <w:w w:val="115"/>
        </w:rPr>
        <w:t xml:space="preserve"> </w:t>
      </w:r>
      <w:r>
        <w:rPr>
          <w:color w:val="585858"/>
          <w:spacing w:val="-2"/>
          <w:w w:val="115"/>
        </w:rPr>
        <w:t>Small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spacing w:val="-2"/>
          <w:w w:val="115"/>
        </w:rPr>
        <w:t>Healthcare</w:t>
      </w:r>
      <w:r>
        <w:rPr>
          <w:color w:val="585858"/>
          <w:spacing w:val="-10"/>
          <w:w w:val="115"/>
        </w:rPr>
        <w:t xml:space="preserve"> </w:t>
      </w:r>
      <w:r>
        <w:rPr>
          <w:color w:val="585858"/>
          <w:spacing w:val="-2"/>
          <w:w w:val="115"/>
        </w:rPr>
        <w:t>Organization</w:t>
      </w:r>
      <w:r>
        <w:rPr>
          <w:color w:val="585858"/>
          <w:spacing w:val="-4"/>
          <w:w w:val="115"/>
        </w:rPr>
        <w:t xml:space="preserve"> </w:t>
      </w:r>
      <w:r>
        <w:rPr>
          <w:color w:val="585858"/>
          <w:spacing w:val="-2"/>
          <w:w w:val="115"/>
        </w:rPr>
        <w:t>(SHCO)</w:t>
      </w:r>
      <w:r>
        <w:rPr>
          <w:color w:val="585858"/>
          <w:spacing w:val="-12"/>
          <w:w w:val="115"/>
        </w:rPr>
        <w:t xml:space="preserve"> </w:t>
      </w:r>
      <w:r>
        <w:rPr>
          <w:color w:val="585858"/>
          <w:spacing w:val="-2"/>
          <w:w w:val="115"/>
        </w:rPr>
        <w:t>is required</w:t>
      </w:r>
      <w:r>
        <w:rPr>
          <w:color w:val="585858"/>
          <w:spacing w:val="-7"/>
          <w:w w:val="115"/>
        </w:rPr>
        <w:t xml:space="preserve"> </w:t>
      </w:r>
      <w:r>
        <w:rPr>
          <w:color w:val="585858"/>
          <w:spacing w:val="-2"/>
          <w:w w:val="115"/>
        </w:rPr>
        <w:t>to</w:t>
      </w:r>
      <w:r>
        <w:rPr>
          <w:color w:val="585858"/>
          <w:spacing w:val="-12"/>
          <w:w w:val="115"/>
        </w:rPr>
        <w:t xml:space="preserve"> </w:t>
      </w:r>
      <w:r>
        <w:rPr>
          <w:color w:val="585858"/>
          <w:spacing w:val="-2"/>
          <w:w w:val="115"/>
        </w:rPr>
        <w:t>obtain</w:t>
      </w:r>
      <w:r>
        <w:rPr>
          <w:color w:val="585858"/>
          <w:spacing w:val="-12"/>
          <w:w w:val="115"/>
        </w:rPr>
        <w:t xml:space="preserve"> </w:t>
      </w:r>
      <w:r>
        <w:rPr>
          <w:color w:val="585858"/>
          <w:spacing w:val="-2"/>
          <w:w w:val="115"/>
        </w:rPr>
        <w:t>the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spacing w:val="-2"/>
          <w:w w:val="115"/>
        </w:rPr>
        <w:t>following</w:t>
      </w:r>
      <w:r>
        <w:rPr>
          <w:color w:val="585858"/>
          <w:spacing w:val="-5"/>
          <w:w w:val="115"/>
        </w:rPr>
        <w:t xml:space="preserve"> </w:t>
      </w:r>
      <w:r>
        <w:rPr>
          <w:color w:val="585858"/>
          <w:spacing w:val="-2"/>
          <w:w w:val="115"/>
        </w:rPr>
        <w:t>licenses/statutory compliances,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spacing w:val="-2"/>
          <w:w w:val="115"/>
        </w:rPr>
        <w:t>as</w:t>
      </w:r>
      <w:r>
        <w:rPr>
          <w:color w:val="585858"/>
          <w:spacing w:val="-10"/>
          <w:w w:val="115"/>
        </w:rPr>
        <w:t xml:space="preserve"> </w:t>
      </w:r>
      <w:r>
        <w:rPr>
          <w:color w:val="585858"/>
          <w:spacing w:val="-2"/>
          <w:w w:val="115"/>
        </w:rPr>
        <w:t>applicable</w:t>
      </w:r>
      <w:r>
        <w:rPr>
          <w:color w:val="585858"/>
          <w:spacing w:val="-6"/>
          <w:w w:val="115"/>
        </w:rPr>
        <w:t xml:space="preserve"> </w:t>
      </w:r>
      <w:r>
        <w:rPr>
          <w:color w:val="585858"/>
          <w:spacing w:val="-2"/>
          <w:w w:val="115"/>
        </w:rPr>
        <w:t>to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spacing w:val="-2"/>
          <w:w w:val="115"/>
        </w:rPr>
        <w:t>the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spacing w:val="-2"/>
          <w:w w:val="115"/>
        </w:rPr>
        <w:t>scope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spacing w:val="-2"/>
          <w:w w:val="115"/>
        </w:rPr>
        <w:t>of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spacing w:val="-2"/>
          <w:w w:val="115"/>
        </w:rPr>
        <w:t>services provided:</w:t>
      </w:r>
    </w:p>
    <w:p w14:paraId="4DD02222" w14:textId="77777777" w:rsidR="002F2F22" w:rsidRDefault="002F2F22">
      <w:pPr>
        <w:pStyle w:val="BodyText"/>
        <w:rPr>
          <w:sz w:val="20"/>
        </w:rPr>
      </w:pPr>
    </w:p>
    <w:p w14:paraId="44BA44D9" w14:textId="640B9DCD" w:rsidR="002F2F22" w:rsidRDefault="00C20767">
      <w:pPr>
        <w:spacing w:line="268" w:lineRule="auto"/>
        <w:ind w:left="932"/>
        <w:rPr>
          <w:i/>
          <w:sz w:val="18"/>
        </w:rPr>
      </w:pPr>
      <w:r>
        <w:rPr>
          <w:b/>
          <w:i/>
          <w:color w:val="585858"/>
          <w:w w:val="110"/>
          <w:sz w:val="18"/>
        </w:rPr>
        <w:t>Note:</w:t>
      </w:r>
      <w:r>
        <w:rPr>
          <w:b/>
          <w:i/>
          <w:color w:val="585858"/>
          <w:spacing w:val="-2"/>
          <w:w w:val="110"/>
          <w:sz w:val="18"/>
        </w:rPr>
        <w:t xml:space="preserve"> </w:t>
      </w:r>
      <w:r w:rsidR="001F24D2" w:rsidRPr="001F24D2">
        <w:rPr>
          <w:i/>
          <w:color w:val="585858"/>
          <w:w w:val="110"/>
          <w:sz w:val="18"/>
        </w:rPr>
        <w:t>Hospitals are required to adhere to the following licenses at a minimum but not limited to the list mentioned below.</w:t>
      </w:r>
    </w:p>
    <w:p w14:paraId="38F01226" w14:textId="77777777" w:rsidR="002F2F22" w:rsidRDefault="002F2F22">
      <w:pPr>
        <w:pStyle w:val="BodyText"/>
        <w:spacing w:before="1"/>
        <w:rPr>
          <w:i/>
          <w:sz w:val="20"/>
        </w:rPr>
      </w:pPr>
    </w:p>
    <w:p w14:paraId="6CF5030F" w14:textId="77777777" w:rsidR="002F2F22" w:rsidRDefault="00C20767">
      <w:pPr>
        <w:pStyle w:val="ListParagraph"/>
        <w:numPr>
          <w:ilvl w:val="0"/>
          <w:numId w:val="1"/>
        </w:numPr>
        <w:tabs>
          <w:tab w:val="left" w:pos="1180"/>
        </w:tabs>
        <w:spacing w:line="268" w:lineRule="auto"/>
        <w:jc w:val="left"/>
        <w:rPr>
          <w:b/>
          <w:color w:val="585858"/>
          <w:sz w:val="18"/>
        </w:rPr>
      </w:pPr>
      <w:r>
        <w:rPr>
          <w:b/>
          <w:color w:val="585858"/>
          <w:sz w:val="18"/>
        </w:rPr>
        <w:t>Registration</w:t>
      </w:r>
      <w:r>
        <w:rPr>
          <w:b/>
          <w:color w:val="585858"/>
          <w:spacing w:val="-13"/>
          <w:sz w:val="18"/>
        </w:rPr>
        <w:t xml:space="preserve"> </w:t>
      </w:r>
      <w:r>
        <w:rPr>
          <w:b/>
          <w:color w:val="585858"/>
          <w:sz w:val="18"/>
        </w:rPr>
        <w:t>under</w:t>
      </w:r>
      <w:r>
        <w:rPr>
          <w:b/>
          <w:color w:val="585858"/>
          <w:spacing w:val="-10"/>
          <w:sz w:val="18"/>
        </w:rPr>
        <w:t xml:space="preserve"> </w:t>
      </w:r>
      <w:r>
        <w:rPr>
          <w:b/>
          <w:color w:val="585858"/>
          <w:sz w:val="18"/>
        </w:rPr>
        <w:t>the</w:t>
      </w:r>
      <w:r>
        <w:rPr>
          <w:b/>
          <w:color w:val="585858"/>
          <w:spacing w:val="-11"/>
          <w:sz w:val="18"/>
        </w:rPr>
        <w:t xml:space="preserve"> </w:t>
      </w:r>
      <w:r>
        <w:rPr>
          <w:b/>
          <w:color w:val="585858"/>
          <w:sz w:val="18"/>
        </w:rPr>
        <w:t>Clinical</w:t>
      </w:r>
      <w:r>
        <w:rPr>
          <w:b/>
          <w:color w:val="585858"/>
          <w:spacing w:val="-10"/>
          <w:sz w:val="18"/>
        </w:rPr>
        <w:t xml:space="preserve"> </w:t>
      </w:r>
      <w:r>
        <w:rPr>
          <w:b/>
          <w:color w:val="585858"/>
          <w:sz w:val="18"/>
        </w:rPr>
        <w:t xml:space="preserve">Establishments </w:t>
      </w:r>
      <w:r>
        <w:rPr>
          <w:b/>
          <w:color w:val="585858"/>
          <w:w w:val="95"/>
          <w:sz w:val="18"/>
        </w:rPr>
        <w:t>Act</w:t>
      </w:r>
      <w:r>
        <w:rPr>
          <w:b/>
          <w:color w:val="585858"/>
          <w:spacing w:val="-12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(or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Similar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Applicable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Act)/Registration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 xml:space="preserve">with </w:t>
      </w:r>
      <w:r>
        <w:rPr>
          <w:b/>
          <w:color w:val="585858"/>
          <w:sz w:val="18"/>
        </w:rPr>
        <w:t>Local Authorities</w:t>
      </w:r>
      <w:r>
        <w:rPr>
          <w:color w:val="585858"/>
          <w:sz w:val="18"/>
        </w:rPr>
        <w:t>. Applicable as per the</w:t>
      </w:r>
    </w:p>
    <w:p w14:paraId="0E834CB0" w14:textId="77777777" w:rsidR="002F2F22" w:rsidRDefault="00C20767">
      <w:pPr>
        <w:pStyle w:val="BodyText"/>
        <w:spacing w:line="206" w:lineRule="exact"/>
        <w:ind w:left="1179"/>
      </w:pPr>
      <w:r>
        <w:rPr>
          <w:color w:val="585858"/>
          <w:w w:val="110"/>
        </w:rPr>
        <w:t>respective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state’s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regulations</w:t>
      </w:r>
    </w:p>
    <w:p w14:paraId="5E21C7B0" w14:textId="77777777" w:rsidR="002F2F22" w:rsidRDefault="002F2F22">
      <w:pPr>
        <w:pStyle w:val="BodyText"/>
        <w:spacing w:before="4"/>
        <w:rPr>
          <w:sz w:val="22"/>
        </w:rPr>
      </w:pPr>
    </w:p>
    <w:p w14:paraId="5A662BFB" w14:textId="77777777" w:rsidR="005B762B" w:rsidRPr="005B762B" w:rsidRDefault="00C20767" w:rsidP="00836FA9">
      <w:pPr>
        <w:pStyle w:val="ListParagraph"/>
        <w:numPr>
          <w:ilvl w:val="0"/>
          <w:numId w:val="1"/>
        </w:numPr>
        <w:tabs>
          <w:tab w:val="left" w:pos="1180"/>
        </w:tabs>
        <w:spacing w:before="1" w:line="268" w:lineRule="auto"/>
        <w:ind w:right="154"/>
        <w:jc w:val="left"/>
        <w:rPr>
          <w:b/>
          <w:color w:val="585858"/>
          <w:sz w:val="18"/>
        </w:rPr>
      </w:pPr>
      <w:r>
        <w:rPr>
          <w:b/>
          <w:color w:val="585858"/>
          <w:spacing w:val="-2"/>
          <w:sz w:val="18"/>
        </w:rPr>
        <w:t>Authorization under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pacing w:val="-2"/>
          <w:sz w:val="18"/>
        </w:rPr>
        <w:t xml:space="preserve">Biomedical Waste </w:t>
      </w:r>
      <w:r>
        <w:rPr>
          <w:b/>
          <w:color w:val="585858"/>
          <w:w w:val="105"/>
          <w:sz w:val="18"/>
        </w:rPr>
        <w:t xml:space="preserve">Management Rules, 2016: </w:t>
      </w:r>
      <w:r>
        <w:rPr>
          <w:color w:val="585858"/>
          <w:w w:val="105"/>
          <w:sz w:val="18"/>
        </w:rPr>
        <w:t xml:space="preserve">This can be a standalone authorization under the Biomedical Waste (BMW) Rules or as part of a Combined </w:t>
      </w:r>
      <w:r>
        <w:rPr>
          <w:color w:val="585858"/>
          <w:spacing w:val="-2"/>
          <w:w w:val="105"/>
          <w:sz w:val="18"/>
        </w:rPr>
        <w:t>Consent.</w:t>
      </w:r>
    </w:p>
    <w:p w14:paraId="7F81F37C" w14:textId="17D17AF1" w:rsidR="005B762B" w:rsidRPr="005B762B" w:rsidRDefault="00C20767" w:rsidP="00836FA9">
      <w:pPr>
        <w:pStyle w:val="ListParagraph"/>
        <w:numPr>
          <w:ilvl w:val="0"/>
          <w:numId w:val="2"/>
        </w:numPr>
        <w:tabs>
          <w:tab w:val="left" w:pos="1180"/>
        </w:tabs>
        <w:spacing w:before="1" w:line="268" w:lineRule="auto"/>
        <w:ind w:left="1418" w:right="154" w:hanging="142"/>
        <w:rPr>
          <w:b/>
          <w:color w:val="585858"/>
          <w:sz w:val="18"/>
        </w:rPr>
      </w:pPr>
      <w:r w:rsidRPr="005B762B">
        <w:rPr>
          <w:color w:val="585858"/>
          <w:spacing w:val="-2"/>
          <w:w w:val="110"/>
          <w:sz w:val="18"/>
        </w:rPr>
        <w:t>Valid</w:t>
      </w:r>
      <w:r w:rsidRPr="005B762B">
        <w:rPr>
          <w:color w:val="585858"/>
          <w:spacing w:val="-10"/>
          <w:w w:val="110"/>
          <w:sz w:val="18"/>
        </w:rPr>
        <w:t xml:space="preserve"> </w:t>
      </w:r>
      <w:r w:rsidRPr="005B762B">
        <w:rPr>
          <w:color w:val="585858"/>
          <w:spacing w:val="-2"/>
          <w:w w:val="110"/>
          <w:sz w:val="18"/>
        </w:rPr>
        <w:t>Memorandum</w:t>
      </w:r>
      <w:r w:rsidRPr="005B762B">
        <w:rPr>
          <w:color w:val="585858"/>
          <w:spacing w:val="-9"/>
          <w:w w:val="110"/>
          <w:sz w:val="18"/>
        </w:rPr>
        <w:t xml:space="preserve"> </w:t>
      </w:r>
      <w:r w:rsidRPr="005B762B">
        <w:rPr>
          <w:color w:val="585858"/>
          <w:spacing w:val="-2"/>
          <w:w w:val="110"/>
          <w:sz w:val="18"/>
        </w:rPr>
        <w:t>of</w:t>
      </w:r>
      <w:r w:rsidRPr="005B762B">
        <w:rPr>
          <w:color w:val="585858"/>
          <w:spacing w:val="-12"/>
          <w:w w:val="110"/>
          <w:sz w:val="18"/>
        </w:rPr>
        <w:t xml:space="preserve"> </w:t>
      </w:r>
      <w:r w:rsidRPr="005B762B">
        <w:rPr>
          <w:color w:val="585858"/>
          <w:spacing w:val="-2"/>
          <w:w w:val="110"/>
          <w:sz w:val="18"/>
        </w:rPr>
        <w:t>Understanding</w:t>
      </w:r>
      <w:r w:rsidRPr="005B762B">
        <w:rPr>
          <w:color w:val="585858"/>
          <w:spacing w:val="-6"/>
          <w:w w:val="110"/>
          <w:sz w:val="18"/>
        </w:rPr>
        <w:t xml:space="preserve"> </w:t>
      </w:r>
      <w:r w:rsidRPr="005B762B">
        <w:rPr>
          <w:color w:val="585858"/>
          <w:spacing w:val="-2"/>
          <w:w w:val="110"/>
          <w:sz w:val="18"/>
        </w:rPr>
        <w:t xml:space="preserve">(MOU) </w:t>
      </w:r>
      <w:r w:rsidRPr="005B762B">
        <w:rPr>
          <w:color w:val="585858"/>
          <w:w w:val="105"/>
          <w:sz w:val="18"/>
        </w:rPr>
        <w:t>with an Authorized Biomedical Waste vendor</w:t>
      </w:r>
      <w:r w:rsidR="005B762B" w:rsidRPr="005B762B">
        <w:t xml:space="preserve"> </w:t>
      </w:r>
      <w:r w:rsidR="005B762B" w:rsidRPr="005B762B">
        <w:rPr>
          <w:sz w:val="18"/>
        </w:rPr>
        <w:t>is required.</w:t>
      </w:r>
    </w:p>
    <w:p w14:paraId="1FFC8DAD" w14:textId="0DA3D817" w:rsidR="002F2F22" w:rsidRDefault="005B762B" w:rsidP="005B762B">
      <w:pPr>
        <w:pStyle w:val="ListParagraph"/>
        <w:tabs>
          <w:tab w:val="left" w:pos="1391"/>
        </w:tabs>
        <w:spacing w:before="98" w:line="268" w:lineRule="auto"/>
        <w:ind w:left="1390" w:right="96" w:firstLine="0"/>
        <w:rPr>
          <w:sz w:val="18"/>
        </w:rPr>
      </w:pPr>
      <w:r w:rsidRPr="005B762B">
        <w:rPr>
          <w:b/>
          <w:bCs/>
          <w:sz w:val="18"/>
        </w:rPr>
        <w:t>Note:</w:t>
      </w:r>
      <w:r w:rsidRPr="005B762B">
        <w:rPr>
          <w:sz w:val="18"/>
        </w:rPr>
        <w:t xml:space="preserve"> This authorization is different from the Consent to Establish and/or Consent Order under Air and Water Pollution Acts.</w:t>
      </w:r>
    </w:p>
    <w:p w14:paraId="3E8D0EB4" w14:textId="77777777" w:rsidR="00836FA9" w:rsidRDefault="005B762B" w:rsidP="00836FA9">
      <w:pPr>
        <w:tabs>
          <w:tab w:val="left" w:pos="567"/>
        </w:tabs>
        <w:spacing w:before="100" w:line="268" w:lineRule="auto"/>
        <w:ind w:right="10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E1B02" wp14:editId="2BDB7FB0">
                <wp:simplePos x="0" y="0"/>
                <wp:positionH relativeFrom="column">
                  <wp:posOffset>501650</wp:posOffset>
                </wp:positionH>
                <wp:positionV relativeFrom="paragraph">
                  <wp:posOffset>640715</wp:posOffset>
                </wp:positionV>
                <wp:extent cx="5766435" cy="817880"/>
                <wp:effectExtent l="0" t="0" r="0" b="0"/>
                <wp:wrapNone/>
                <wp:docPr id="100123196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BE30D" w14:textId="77777777" w:rsidR="005B762B" w:rsidRDefault="005B762B" w:rsidP="005B76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5B6"/>
                                <w:spacing w:val="-2"/>
                              </w:rPr>
                              <w:t>Disclaimer</w:t>
                            </w:r>
                          </w:p>
                          <w:p w14:paraId="2492388D" w14:textId="77777777" w:rsidR="005B762B" w:rsidRDefault="005B762B" w:rsidP="005B762B">
                            <w:pPr>
                              <w:spacing w:before="218" w:line="247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The contents are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references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aid understanding of the Standards and are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 prescribed by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NABH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 mandatory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practices.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Healthcare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organizations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encouraged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modify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them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practices. NABH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liable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misinterpretation,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erroneous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use,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non-conformities during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 unmodified use of these contents.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E1B02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39.5pt;margin-top:50.45pt;width:454.05pt;height:6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" filled="f" stroked="f">
                <v:textbox inset="0,0,0,0">
                  <w:txbxContent>
                    <w:p w14:paraId="2F8BE30D" w14:textId="77777777" w:rsidR="005B762B" w:rsidRDefault="005B762B" w:rsidP="005B76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2D75B6"/>
                          <w:spacing w:val="-2"/>
                        </w:rPr>
                        <w:t>Disclaimer</w:t>
                      </w:r>
                    </w:p>
                    <w:p w14:paraId="2492388D" w14:textId="77777777" w:rsidR="005B762B" w:rsidRDefault="005B762B" w:rsidP="005B762B">
                      <w:pPr>
                        <w:spacing w:before="218" w:line="247" w:lineRule="auto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The contents are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sample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references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aid understanding of the Standards and are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 prescribed by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NABH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 mandatory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practices.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Healthcare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organizations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are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encouraged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modify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them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per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their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scope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practices. NABH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is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liable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misinterpretation,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erroneous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use,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non-conformities during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assessment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due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 unmodified use of these contents.</w:t>
                      </w:r>
                    </w:p>
                  </w:txbxContent>
                </v:textbox>
              </v:shape>
            </w:pict>
          </mc:Fallback>
        </mc:AlternateContent>
      </w:r>
      <w:r w:rsidR="00C20767">
        <w:br w:type="column"/>
      </w:r>
    </w:p>
    <w:p w14:paraId="36D3FA5E" w14:textId="64C2601C" w:rsidR="002F2F22" w:rsidRPr="00836FA9" w:rsidRDefault="00C20767" w:rsidP="00836FA9">
      <w:pPr>
        <w:pStyle w:val="ListParagraph"/>
        <w:numPr>
          <w:ilvl w:val="0"/>
          <w:numId w:val="1"/>
        </w:numPr>
        <w:tabs>
          <w:tab w:val="left" w:pos="709"/>
        </w:tabs>
        <w:spacing w:before="100" w:line="268" w:lineRule="auto"/>
        <w:ind w:left="851" w:right="1057" w:hanging="284"/>
        <w:jc w:val="left"/>
        <w:rPr>
          <w:b/>
          <w:color w:val="585858"/>
          <w:sz w:val="18"/>
        </w:rPr>
      </w:pPr>
      <w:r w:rsidRPr="00836FA9">
        <w:rPr>
          <w:b/>
          <w:color w:val="585858"/>
          <w:sz w:val="18"/>
        </w:rPr>
        <w:t>AERB</w:t>
      </w:r>
      <w:r w:rsidRPr="00836FA9">
        <w:rPr>
          <w:b/>
          <w:color w:val="585858"/>
          <w:spacing w:val="-15"/>
          <w:sz w:val="18"/>
        </w:rPr>
        <w:t xml:space="preserve"> </w:t>
      </w:r>
      <w:r w:rsidRPr="00836FA9">
        <w:rPr>
          <w:b/>
          <w:color w:val="585858"/>
          <w:sz w:val="18"/>
        </w:rPr>
        <w:t>Registration</w:t>
      </w:r>
      <w:r w:rsidRPr="00836FA9">
        <w:rPr>
          <w:b/>
          <w:color w:val="585858"/>
          <w:spacing w:val="-12"/>
          <w:sz w:val="18"/>
        </w:rPr>
        <w:t xml:space="preserve"> </w:t>
      </w:r>
      <w:r w:rsidRPr="00836FA9">
        <w:rPr>
          <w:b/>
          <w:color w:val="585858"/>
          <w:sz w:val="18"/>
        </w:rPr>
        <w:t>for</w:t>
      </w:r>
      <w:r w:rsidRPr="00836FA9">
        <w:rPr>
          <w:b/>
          <w:color w:val="585858"/>
          <w:spacing w:val="-13"/>
          <w:sz w:val="18"/>
        </w:rPr>
        <w:t xml:space="preserve"> </w:t>
      </w:r>
      <w:r w:rsidRPr="00836FA9">
        <w:rPr>
          <w:b/>
          <w:color w:val="585858"/>
          <w:sz w:val="18"/>
        </w:rPr>
        <w:t>X-Ray</w:t>
      </w:r>
      <w:r w:rsidRPr="00836FA9">
        <w:rPr>
          <w:b/>
          <w:color w:val="585858"/>
          <w:spacing w:val="-12"/>
          <w:sz w:val="18"/>
        </w:rPr>
        <w:t xml:space="preserve"> </w:t>
      </w:r>
      <w:r w:rsidRPr="00836FA9">
        <w:rPr>
          <w:b/>
          <w:color w:val="585858"/>
          <w:sz w:val="18"/>
        </w:rPr>
        <w:t xml:space="preserve">Generating </w:t>
      </w:r>
      <w:r w:rsidRPr="00836FA9">
        <w:rPr>
          <w:b/>
          <w:color w:val="585858"/>
          <w:w w:val="105"/>
          <w:sz w:val="18"/>
        </w:rPr>
        <w:t xml:space="preserve">Machines: </w:t>
      </w:r>
      <w:r w:rsidRPr="00836FA9">
        <w:rPr>
          <w:color w:val="585858"/>
          <w:w w:val="105"/>
          <w:sz w:val="18"/>
        </w:rPr>
        <w:t>This includes machines such as X</w:t>
      </w:r>
      <w:proofErr w:type="gramStart"/>
      <w:r w:rsidRPr="00836FA9">
        <w:rPr>
          <w:color w:val="585858"/>
          <w:w w:val="105"/>
          <w:sz w:val="18"/>
        </w:rPr>
        <w:t>- ray</w:t>
      </w:r>
      <w:proofErr w:type="gramEnd"/>
      <w:r w:rsidRPr="00836FA9">
        <w:rPr>
          <w:color w:val="585858"/>
          <w:w w:val="105"/>
          <w:sz w:val="18"/>
        </w:rPr>
        <w:t>,</w:t>
      </w:r>
      <w:r w:rsidRPr="00836FA9">
        <w:rPr>
          <w:color w:val="585858"/>
          <w:spacing w:val="-2"/>
          <w:w w:val="105"/>
          <w:sz w:val="18"/>
        </w:rPr>
        <w:t xml:space="preserve"> </w:t>
      </w:r>
      <w:r w:rsidRPr="00836FA9">
        <w:rPr>
          <w:color w:val="585858"/>
          <w:w w:val="105"/>
          <w:sz w:val="18"/>
        </w:rPr>
        <w:t>CT scan, Mammography,</w:t>
      </w:r>
      <w:r w:rsidRPr="00836FA9">
        <w:rPr>
          <w:color w:val="585858"/>
          <w:spacing w:val="-4"/>
          <w:w w:val="105"/>
          <w:sz w:val="18"/>
        </w:rPr>
        <w:t xml:space="preserve"> </w:t>
      </w:r>
      <w:r w:rsidRPr="00836FA9">
        <w:rPr>
          <w:color w:val="585858"/>
          <w:w w:val="105"/>
          <w:sz w:val="18"/>
        </w:rPr>
        <w:t>Cath</w:t>
      </w:r>
      <w:r w:rsidRPr="00836FA9">
        <w:rPr>
          <w:color w:val="585858"/>
          <w:spacing w:val="-1"/>
          <w:w w:val="105"/>
          <w:sz w:val="18"/>
        </w:rPr>
        <w:t xml:space="preserve"> </w:t>
      </w:r>
      <w:r w:rsidRPr="00836FA9">
        <w:rPr>
          <w:color w:val="585858"/>
          <w:w w:val="105"/>
          <w:sz w:val="18"/>
        </w:rPr>
        <w:t>Lab,</w:t>
      </w:r>
      <w:r w:rsidRPr="00836FA9">
        <w:rPr>
          <w:color w:val="585858"/>
          <w:spacing w:val="-2"/>
          <w:w w:val="105"/>
          <w:sz w:val="18"/>
        </w:rPr>
        <w:t xml:space="preserve"> </w:t>
      </w:r>
      <w:r w:rsidRPr="00836FA9">
        <w:rPr>
          <w:color w:val="585858"/>
          <w:w w:val="105"/>
          <w:sz w:val="18"/>
        </w:rPr>
        <w:t>C-Arm, Dental X-ray, OPG, etc.</w:t>
      </w:r>
    </w:p>
    <w:p w14:paraId="7D38BDCA" w14:textId="77777777" w:rsidR="002F2F22" w:rsidRDefault="002F2F22">
      <w:pPr>
        <w:pStyle w:val="BodyText"/>
        <w:spacing w:before="11"/>
        <w:rPr>
          <w:sz w:val="19"/>
        </w:rPr>
      </w:pPr>
    </w:p>
    <w:p w14:paraId="04D5DFD4" w14:textId="77777777" w:rsidR="002F2F22" w:rsidRDefault="00C20767">
      <w:pPr>
        <w:pStyle w:val="ListParagraph"/>
        <w:numPr>
          <w:ilvl w:val="0"/>
          <w:numId w:val="1"/>
        </w:numPr>
        <w:tabs>
          <w:tab w:val="left" w:pos="944"/>
        </w:tabs>
        <w:spacing w:line="268" w:lineRule="auto"/>
        <w:ind w:left="943" w:right="950" w:hanging="327"/>
        <w:jc w:val="left"/>
        <w:rPr>
          <w:b/>
          <w:sz w:val="18"/>
        </w:rPr>
      </w:pPr>
      <w:r>
        <w:rPr>
          <w:b/>
          <w:w w:val="95"/>
          <w:sz w:val="18"/>
        </w:rPr>
        <w:t xml:space="preserve">Registration under the PC-PNDT Act: </w:t>
      </w:r>
      <w:r>
        <w:rPr>
          <w:w w:val="95"/>
          <w:sz w:val="18"/>
        </w:rPr>
        <w:t xml:space="preserve">Required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ultrasonography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machines,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including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USG, ECHO, and any related imaging equipment like CT/MRI (if applicable).</w:t>
      </w:r>
    </w:p>
    <w:p w14:paraId="1BF87BCB" w14:textId="77777777" w:rsidR="002F2F22" w:rsidRDefault="002F2F22">
      <w:pPr>
        <w:pStyle w:val="BodyText"/>
        <w:rPr>
          <w:sz w:val="20"/>
        </w:rPr>
      </w:pPr>
    </w:p>
    <w:p w14:paraId="26B1E1EE" w14:textId="77777777" w:rsidR="002F2F22" w:rsidRDefault="00C20767">
      <w:pPr>
        <w:pStyle w:val="ListParagraph"/>
        <w:numPr>
          <w:ilvl w:val="0"/>
          <w:numId w:val="1"/>
        </w:numPr>
        <w:tabs>
          <w:tab w:val="left" w:pos="944"/>
        </w:tabs>
        <w:spacing w:line="268" w:lineRule="auto"/>
        <w:ind w:left="943" w:right="969" w:hanging="327"/>
        <w:jc w:val="left"/>
        <w:rPr>
          <w:b/>
          <w:sz w:val="18"/>
        </w:rPr>
      </w:pPr>
      <w:r>
        <w:rPr>
          <w:b/>
          <w:sz w:val="18"/>
        </w:rPr>
        <w:t>Registration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Blood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Bank/Blood Storage </w:t>
      </w:r>
      <w:r>
        <w:rPr>
          <w:b/>
          <w:w w:val="105"/>
          <w:sz w:val="18"/>
        </w:rPr>
        <w:t>Centre:</w:t>
      </w:r>
      <w:r>
        <w:rPr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Mandatory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facilities providing blood storage or transfusion services.</w:t>
      </w:r>
    </w:p>
    <w:p w14:paraId="1135305F" w14:textId="77777777" w:rsidR="002F2F22" w:rsidRDefault="002F2F22">
      <w:pPr>
        <w:pStyle w:val="BodyText"/>
        <w:rPr>
          <w:sz w:val="20"/>
        </w:rPr>
      </w:pPr>
    </w:p>
    <w:p w14:paraId="408D55DF" w14:textId="77777777" w:rsidR="002F2F22" w:rsidRDefault="00C20767">
      <w:pPr>
        <w:pStyle w:val="ListParagraph"/>
        <w:numPr>
          <w:ilvl w:val="0"/>
          <w:numId w:val="1"/>
        </w:numPr>
        <w:tabs>
          <w:tab w:val="left" w:pos="944"/>
        </w:tabs>
        <w:spacing w:line="268" w:lineRule="auto"/>
        <w:ind w:left="943" w:right="999" w:hanging="327"/>
        <w:jc w:val="left"/>
        <w:rPr>
          <w:b/>
          <w:sz w:val="18"/>
        </w:rPr>
      </w:pPr>
      <w:r>
        <w:rPr>
          <w:b/>
          <w:w w:val="95"/>
          <w:sz w:val="18"/>
        </w:rPr>
        <w:t xml:space="preserve">License for Medical Termination of Pregnancy </w:t>
      </w:r>
      <w:r>
        <w:rPr>
          <w:b/>
          <w:w w:val="105"/>
          <w:sz w:val="18"/>
        </w:rPr>
        <w:t xml:space="preserve">(MTP): </w:t>
      </w:r>
      <w:r>
        <w:rPr>
          <w:w w:val="105"/>
          <w:sz w:val="18"/>
        </w:rPr>
        <w:t xml:space="preserve">As applicable under state and central </w:t>
      </w:r>
      <w:r>
        <w:rPr>
          <w:spacing w:val="-2"/>
          <w:w w:val="105"/>
          <w:sz w:val="18"/>
        </w:rPr>
        <w:t>regulations.</w:t>
      </w:r>
    </w:p>
    <w:p w14:paraId="0924300B" w14:textId="77777777" w:rsidR="002F2F22" w:rsidRDefault="002F2F22">
      <w:pPr>
        <w:pStyle w:val="BodyText"/>
        <w:spacing w:before="1"/>
        <w:rPr>
          <w:sz w:val="20"/>
        </w:rPr>
      </w:pPr>
    </w:p>
    <w:p w14:paraId="4C53DC47" w14:textId="77777777" w:rsidR="002F2F22" w:rsidRDefault="00C20767">
      <w:pPr>
        <w:pStyle w:val="ListParagraph"/>
        <w:numPr>
          <w:ilvl w:val="0"/>
          <w:numId w:val="1"/>
        </w:numPr>
        <w:tabs>
          <w:tab w:val="left" w:pos="944"/>
        </w:tabs>
        <w:spacing w:line="268" w:lineRule="auto"/>
        <w:ind w:left="943" w:right="1052" w:hanging="327"/>
        <w:jc w:val="left"/>
        <w:rPr>
          <w:b/>
          <w:sz w:val="18"/>
        </w:rPr>
      </w:pPr>
      <w:r>
        <w:rPr>
          <w:b/>
          <w:w w:val="105"/>
          <w:sz w:val="18"/>
        </w:rPr>
        <w:t>Fire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Safety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Compliance:</w:t>
      </w:r>
      <w:r>
        <w:rPr>
          <w:b/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Obtain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Fire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No- Objection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Certificate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(NOC)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conduct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third- party Fire safety audit, as per NABH Advisory for Minimum essential Fire Safety Measures (uploaded at NABH website)</w:t>
      </w:r>
    </w:p>
    <w:p w14:paraId="4836782B" w14:textId="77777777" w:rsidR="002F2F22" w:rsidRDefault="002F2F22">
      <w:pPr>
        <w:pStyle w:val="BodyText"/>
        <w:spacing w:before="10"/>
        <w:rPr>
          <w:sz w:val="19"/>
        </w:rPr>
      </w:pPr>
    </w:p>
    <w:p w14:paraId="6CACE46F" w14:textId="77777777" w:rsidR="002F2F22" w:rsidRDefault="00C20767">
      <w:pPr>
        <w:pStyle w:val="ListParagraph"/>
        <w:numPr>
          <w:ilvl w:val="0"/>
          <w:numId w:val="1"/>
        </w:numPr>
        <w:tabs>
          <w:tab w:val="left" w:pos="944"/>
        </w:tabs>
        <w:spacing w:line="268" w:lineRule="auto"/>
        <w:ind w:left="943" w:right="1120" w:hanging="327"/>
        <w:jc w:val="left"/>
        <w:rPr>
          <w:b/>
          <w:sz w:val="18"/>
        </w:rPr>
      </w:pPr>
      <w:r>
        <w:rPr>
          <w:b/>
          <w:w w:val="105"/>
          <w:sz w:val="18"/>
        </w:rPr>
        <w:t>Pharmacy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Licenses:</w:t>
      </w:r>
      <w:r>
        <w:rPr>
          <w:b/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Ensure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valid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licenses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 xml:space="preserve">for </w:t>
      </w:r>
      <w:r>
        <w:rPr>
          <w:w w:val="110"/>
          <w:sz w:val="18"/>
        </w:rPr>
        <w:t>the storage and dispensation of drugs.</w:t>
      </w:r>
    </w:p>
    <w:p w14:paraId="23376488" w14:textId="61A5B26F" w:rsidR="002F2F22" w:rsidRDefault="005B762B">
      <w:pPr>
        <w:spacing w:line="268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0137D" wp14:editId="15CC576D">
                <wp:simplePos x="0" y="0"/>
                <wp:positionH relativeFrom="column">
                  <wp:posOffset>389009</wp:posOffset>
                </wp:positionH>
                <wp:positionV relativeFrom="paragraph">
                  <wp:posOffset>180340</wp:posOffset>
                </wp:positionV>
                <wp:extent cx="2672627" cy="558211"/>
                <wp:effectExtent l="0" t="0" r="0" b="0"/>
                <wp:wrapNone/>
                <wp:docPr id="6778880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627" cy="558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8E75" w14:textId="77777777" w:rsidR="005B762B" w:rsidRDefault="005B762B" w:rsidP="005B762B">
                            <w:pPr>
                              <w:spacing w:line="268" w:lineRule="auto"/>
                              <w:ind w:left="326" w:hanging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9.</w:t>
                            </w:r>
                            <w:r w:rsidRPr="00275409"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Assisted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Reproductive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Technology (ART) Clinics: </w:t>
                            </w:r>
                            <w:r>
                              <w:rPr>
                                <w:sz w:val="18"/>
                              </w:rPr>
                              <w:t xml:space="preserve">For fertility centers,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compliance under the ART and Surrogacy Act is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mandatory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0137D" id="docshape8" o:spid="_x0000_s1027" type="#_x0000_t202" style="position:absolute;margin-left:30.65pt;margin-top:14.2pt;width:210.45pt;height:4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" filled="f" stroked="f">
                <v:textbox inset="0,0,0,0">
                  <w:txbxContent>
                    <w:p w14:paraId="5AE38E75" w14:textId="77777777" w:rsidR="005B762B" w:rsidRDefault="005B762B" w:rsidP="005B762B">
                      <w:pPr>
                        <w:spacing w:line="268" w:lineRule="auto"/>
                        <w:ind w:left="326" w:hanging="327"/>
                        <w:rPr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9.</w:t>
                      </w:r>
                      <w:r w:rsidRPr="00275409"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Registration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Assisted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Reproductive </w:t>
                      </w:r>
                      <w:r>
                        <w:rPr>
                          <w:b/>
                          <w:sz w:val="18"/>
                        </w:rPr>
                        <w:t xml:space="preserve">Technology (ART) Clinics: </w:t>
                      </w:r>
                      <w:r>
                        <w:rPr>
                          <w:sz w:val="18"/>
                        </w:rPr>
                        <w:t xml:space="preserve">For fertility centers, </w:t>
                      </w:r>
                      <w:r>
                        <w:rPr>
                          <w:w w:val="105"/>
                          <w:sz w:val="18"/>
                        </w:rPr>
                        <w:t xml:space="preserve">compliance under the ART and Surrogacy Act is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mandatory</w:t>
                      </w:r>
                    </w:p>
                  </w:txbxContent>
                </v:textbox>
              </v:shape>
            </w:pict>
          </mc:Fallback>
        </mc:AlternateContent>
      </w:r>
    </w:p>
    <w:p w14:paraId="3FC455DC" w14:textId="77777777" w:rsidR="005B762B" w:rsidRDefault="005B762B">
      <w:pPr>
        <w:spacing w:line="268" w:lineRule="auto"/>
        <w:rPr>
          <w:sz w:val="18"/>
        </w:rPr>
        <w:sectPr w:rsidR="005B762B">
          <w:type w:val="continuous"/>
          <w:pgSz w:w="10800" w:h="15600"/>
          <w:pgMar w:top="260" w:right="0" w:bottom="0" w:left="0" w:header="720" w:footer="720" w:gutter="0"/>
          <w:cols w:num="2" w:space="720" w:equalWidth="0">
            <w:col w:w="5071" w:space="40"/>
            <w:col w:w="5689"/>
          </w:cols>
        </w:sectPr>
      </w:pPr>
    </w:p>
    <w:p w14:paraId="6A1EA32C" w14:textId="77777777" w:rsidR="002F2F22" w:rsidRDefault="002F2F22">
      <w:pPr>
        <w:rPr>
          <w:sz w:val="2"/>
          <w:szCs w:val="2"/>
        </w:rPr>
      </w:pPr>
    </w:p>
    <w:sectPr w:rsidR="002F2F22"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E165" w14:textId="77777777" w:rsidR="0052745C" w:rsidRDefault="0052745C" w:rsidP="007D073D">
      <w:r>
        <w:separator/>
      </w:r>
    </w:p>
  </w:endnote>
  <w:endnote w:type="continuationSeparator" w:id="0">
    <w:p w14:paraId="54CDDB25" w14:textId="77777777" w:rsidR="0052745C" w:rsidRDefault="0052745C" w:rsidP="007D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BEC4" w14:textId="77777777" w:rsidR="0052745C" w:rsidRDefault="0052745C" w:rsidP="007D073D">
      <w:r>
        <w:separator/>
      </w:r>
    </w:p>
  </w:footnote>
  <w:footnote w:type="continuationSeparator" w:id="0">
    <w:p w14:paraId="682777A3" w14:textId="77777777" w:rsidR="0052745C" w:rsidRDefault="0052745C" w:rsidP="007D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657E" w14:textId="77777777" w:rsidR="007D073D" w:rsidRDefault="00DF04A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D4E6E2" wp14:editId="3FAA4557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4E35" w14:textId="77777777" w:rsidR="007D073D" w:rsidRDefault="00DF04A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655FAF" wp14:editId="3614BB94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981"/>
    <w:multiLevelType w:val="hybridMultilevel"/>
    <w:tmpl w:val="85524462"/>
    <w:lvl w:ilvl="0" w:tplc="C0B8DD0C">
      <w:start w:val="1"/>
      <w:numFmt w:val="decimal"/>
      <w:lvlText w:val="%1."/>
      <w:lvlJc w:val="left"/>
      <w:pPr>
        <w:ind w:left="1179" w:hanging="248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BCA2271C">
      <w:numFmt w:val="bullet"/>
      <w:lvlText w:val=""/>
      <w:lvlJc w:val="left"/>
      <w:pPr>
        <w:ind w:left="1390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2" w:tplc="D4A43CAC">
      <w:numFmt w:val="bullet"/>
      <w:lvlText w:val="•"/>
      <w:lvlJc w:val="left"/>
      <w:pPr>
        <w:ind w:left="1807" w:hanging="216"/>
      </w:pPr>
      <w:rPr>
        <w:rFonts w:hint="default"/>
        <w:lang w:val="en-US" w:eastAsia="en-US" w:bidi="ar-SA"/>
      </w:rPr>
    </w:lvl>
    <w:lvl w:ilvl="3" w:tplc="E286DCC0">
      <w:numFmt w:val="bullet"/>
      <w:lvlText w:val="•"/>
      <w:lvlJc w:val="left"/>
      <w:pPr>
        <w:ind w:left="2215" w:hanging="216"/>
      </w:pPr>
      <w:rPr>
        <w:rFonts w:hint="default"/>
        <w:lang w:val="en-US" w:eastAsia="en-US" w:bidi="ar-SA"/>
      </w:rPr>
    </w:lvl>
    <w:lvl w:ilvl="4" w:tplc="3362BBB6">
      <w:numFmt w:val="bullet"/>
      <w:lvlText w:val="•"/>
      <w:lvlJc w:val="left"/>
      <w:pPr>
        <w:ind w:left="2623" w:hanging="216"/>
      </w:pPr>
      <w:rPr>
        <w:rFonts w:hint="default"/>
        <w:lang w:val="en-US" w:eastAsia="en-US" w:bidi="ar-SA"/>
      </w:rPr>
    </w:lvl>
    <w:lvl w:ilvl="5" w:tplc="B142DDB8">
      <w:numFmt w:val="bullet"/>
      <w:lvlText w:val="•"/>
      <w:lvlJc w:val="left"/>
      <w:pPr>
        <w:ind w:left="3031" w:hanging="216"/>
      </w:pPr>
      <w:rPr>
        <w:rFonts w:hint="default"/>
        <w:lang w:val="en-US" w:eastAsia="en-US" w:bidi="ar-SA"/>
      </w:rPr>
    </w:lvl>
    <w:lvl w:ilvl="6" w:tplc="869EF32E">
      <w:numFmt w:val="bullet"/>
      <w:lvlText w:val="•"/>
      <w:lvlJc w:val="left"/>
      <w:pPr>
        <w:ind w:left="3439" w:hanging="216"/>
      </w:pPr>
      <w:rPr>
        <w:rFonts w:hint="default"/>
        <w:lang w:val="en-US" w:eastAsia="en-US" w:bidi="ar-SA"/>
      </w:rPr>
    </w:lvl>
    <w:lvl w:ilvl="7" w:tplc="C3BA4FB0">
      <w:numFmt w:val="bullet"/>
      <w:lvlText w:val="•"/>
      <w:lvlJc w:val="left"/>
      <w:pPr>
        <w:ind w:left="3846" w:hanging="216"/>
      </w:pPr>
      <w:rPr>
        <w:rFonts w:hint="default"/>
        <w:lang w:val="en-US" w:eastAsia="en-US" w:bidi="ar-SA"/>
      </w:rPr>
    </w:lvl>
    <w:lvl w:ilvl="8" w:tplc="9E522D36">
      <w:numFmt w:val="bullet"/>
      <w:lvlText w:val="•"/>
      <w:lvlJc w:val="left"/>
      <w:pPr>
        <w:ind w:left="425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B344E5E"/>
    <w:multiLevelType w:val="hybridMultilevel"/>
    <w:tmpl w:val="60786E9E"/>
    <w:lvl w:ilvl="0" w:tplc="0409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num w:numId="1" w16cid:durableId="83652114">
    <w:abstractNumId w:val="0"/>
  </w:num>
  <w:num w:numId="2" w16cid:durableId="16876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22"/>
    <w:rsid w:val="00102ABA"/>
    <w:rsid w:val="00104783"/>
    <w:rsid w:val="001F24D2"/>
    <w:rsid w:val="00211F2F"/>
    <w:rsid w:val="00275409"/>
    <w:rsid w:val="002F2F22"/>
    <w:rsid w:val="003F4A38"/>
    <w:rsid w:val="0052745C"/>
    <w:rsid w:val="005B762B"/>
    <w:rsid w:val="00677992"/>
    <w:rsid w:val="007D073D"/>
    <w:rsid w:val="00836FA9"/>
    <w:rsid w:val="00900144"/>
    <w:rsid w:val="00B02C59"/>
    <w:rsid w:val="00C20767"/>
    <w:rsid w:val="00D1754D"/>
    <w:rsid w:val="00D22B4B"/>
    <w:rsid w:val="00D83866"/>
    <w:rsid w:val="00DF04AA"/>
    <w:rsid w:val="00E5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B495A"/>
  <w15:docId w15:val="{E8E160F4-F02A-4206-807F-7998836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3053" w:right="1319" w:hanging="771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943" w:hanging="327"/>
    </w:pPr>
  </w:style>
  <w:style w:type="paragraph" w:customStyle="1" w:styleId="TableParagraph">
    <w:name w:val="Table Paragraph"/>
    <w:basedOn w:val="Normal"/>
    <w:uiPriority w:val="1"/>
    <w:qFormat/>
    <w:pPr>
      <w:spacing w:line="161" w:lineRule="exact"/>
      <w:ind w:left="64"/>
    </w:pPr>
  </w:style>
  <w:style w:type="paragraph" w:styleId="Header">
    <w:name w:val="header"/>
    <w:basedOn w:val="Normal"/>
    <w:link w:val="HeaderChar"/>
    <w:uiPriority w:val="99"/>
    <w:unhideWhenUsed/>
    <w:rsid w:val="007D0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73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D0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73D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Neeta</cp:lastModifiedBy>
  <cp:revision>5</cp:revision>
  <dcterms:created xsi:type="dcterms:W3CDTF">2025-04-11T07:02:00Z</dcterms:created>
  <dcterms:modified xsi:type="dcterms:W3CDTF">2025-04-11T10:14:00Z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